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E92BEA" w14:paraId="31478416" w14:textId="77777777" w:rsidTr="00F3562A">
        <w:tc>
          <w:tcPr>
            <w:tcW w:w="2835" w:type="dxa"/>
          </w:tcPr>
          <w:p w14:paraId="5DA580B5" w14:textId="00B8034B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E92BEA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Angewandte Mathematik</w:t>
            </w:r>
          </w:p>
        </w:tc>
      </w:tr>
      <w:tr w:rsidR="00E92BEA" w14:paraId="4AA225E9" w14:textId="77777777" w:rsidTr="00E92BEA">
        <w:trPr>
          <w:trHeight w:val="188"/>
        </w:trPr>
        <w:tc>
          <w:tcPr>
            <w:tcW w:w="2835" w:type="dxa"/>
          </w:tcPr>
          <w:p w14:paraId="1FA2FBCA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7C908373" w14:textId="77777777" w:rsidTr="00F3562A">
        <w:tc>
          <w:tcPr>
            <w:tcW w:w="2835" w:type="dxa"/>
          </w:tcPr>
          <w:p w14:paraId="499537F5" w14:textId="16F67620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E92BEA" w14:paraId="29EA7DDD" w14:textId="77777777" w:rsidTr="00F3562A">
        <w:tc>
          <w:tcPr>
            <w:tcW w:w="2835" w:type="dxa"/>
          </w:tcPr>
          <w:p w14:paraId="4F0FBDA0" w14:textId="19B92FE8" w:rsidR="00E92BEA" w:rsidRPr="007A0356" w:rsidRDefault="00E92BEA" w:rsidP="00E92BEA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BHS </w:t>
            </w:r>
          </w:p>
        </w:tc>
      </w:tr>
      <w:tr w:rsidR="00E92BEA" w14:paraId="17C8FC80" w14:textId="77777777" w:rsidTr="00F3562A">
        <w:tc>
          <w:tcPr>
            <w:tcW w:w="2835" w:type="dxa"/>
          </w:tcPr>
          <w:p w14:paraId="23EB5FDA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42F5CDC7" w14:textId="77777777" w:rsidTr="00F3562A">
        <w:tc>
          <w:tcPr>
            <w:tcW w:w="2835" w:type="dxa"/>
          </w:tcPr>
          <w:p w14:paraId="148B66DC" w14:textId="0A4F126C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E92BEA" w14:paraId="4E8DEE38" w14:textId="77777777" w:rsidTr="00F3562A">
        <w:tc>
          <w:tcPr>
            <w:tcW w:w="2835" w:type="dxa"/>
          </w:tcPr>
          <w:p w14:paraId="6AE42C8C" w14:textId="414F493B" w:rsidR="00E92BEA" w:rsidRPr="007A0356" w:rsidRDefault="00E92BEA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9</w:t>
            </w:r>
          </w:p>
        </w:tc>
      </w:tr>
      <w:tr w:rsidR="00E92BEA" w14:paraId="23306936" w14:textId="77777777" w:rsidTr="00F3562A">
        <w:tc>
          <w:tcPr>
            <w:tcW w:w="2835" w:type="dxa"/>
          </w:tcPr>
          <w:p w14:paraId="35F8C1D2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3FCB7D6C" w14:textId="77777777" w:rsidTr="00F3562A">
        <w:tc>
          <w:tcPr>
            <w:tcW w:w="2835" w:type="dxa"/>
          </w:tcPr>
          <w:p w14:paraId="134100E1" w14:textId="29188F55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E92BEA" w14:paraId="7523EA44" w14:textId="77777777" w:rsidTr="00F3562A">
        <w:tc>
          <w:tcPr>
            <w:tcW w:w="2835" w:type="dxa"/>
          </w:tcPr>
          <w:p w14:paraId="2CF66351" w14:textId="367AF1F5" w:rsidR="00E92BEA" w:rsidRDefault="0061510D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100 Minuten</w:t>
            </w:r>
          </w:p>
          <w:p w14:paraId="03CD46DB" w14:textId="77777777" w:rsidR="0061510D" w:rsidRPr="00532FA0" w:rsidRDefault="0061510D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E92BEA" w14:paraId="704D3AFF" w14:textId="77777777" w:rsidTr="00F3562A">
        <w:tc>
          <w:tcPr>
            <w:tcW w:w="2835" w:type="dxa"/>
          </w:tcPr>
          <w:p w14:paraId="47B53D72" w14:textId="77777777" w:rsidR="00E92BEA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  <w:p w14:paraId="74049ECE" w14:textId="02C2C2FE" w:rsidR="00E92BEA" w:rsidRPr="00123506" w:rsidRDefault="00E92BEA" w:rsidP="0012350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E92BEA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Mathematik mit wirtschaftlichen Anwendungen 1, HPT</w:t>
            </w:r>
          </w:p>
        </w:tc>
      </w:tr>
      <w:tr w:rsidR="00E92BEA" w:rsidRPr="00375943" w14:paraId="23D64BBF" w14:textId="77777777" w:rsidTr="00F3562A">
        <w:tc>
          <w:tcPr>
            <w:tcW w:w="2835" w:type="dxa"/>
          </w:tcPr>
          <w:p w14:paraId="2ECA5973" w14:textId="60CBDECE" w:rsidR="00E92BEA" w:rsidRPr="00375943" w:rsidRDefault="00E92BEA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  <w:lang w:val="de-AT"/>
              </w:rPr>
            </w:pPr>
          </w:p>
        </w:tc>
      </w:tr>
      <w:tr w:rsidR="00E92BEA" w14:paraId="125824CC" w14:textId="77777777" w:rsidTr="00F3562A">
        <w:tc>
          <w:tcPr>
            <w:tcW w:w="2835" w:type="dxa"/>
          </w:tcPr>
          <w:p w14:paraId="7C213A28" w14:textId="77777777" w:rsidR="00E92BEA" w:rsidRPr="00532FA0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E92BEA" w:rsidRPr="00532FA0" w:rsidRDefault="00E92BEA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E92BEA" w14:paraId="1731D456" w14:textId="77777777" w:rsidTr="00F3562A">
        <w:tc>
          <w:tcPr>
            <w:tcW w:w="2835" w:type="dxa"/>
          </w:tcPr>
          <w:p w14:paraId="40E7C9B4" w14:textId="089AD308" w:rsidR="00E92BEA" w:rsidRPr="00532FA0" w:rsidRDefault="00E92BEA" w:rsidP="007A121D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Wissen, </w:t>
            </w: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</w:t>
            </w:r>
          </w:p>
        </w:tc>
      </w:tr>
    </w:tbl>
    <w:p w14:paraId="3A49BBCF" w14:textId="480935C9" w:rsidR="00544BF0" w:rsidRDefault="00544BF0" w:rsidP="007A0356"/>
    <w:p w14:paraId="1DF31742" w14:textId="75946FC5" w:rsidR="00E92BEA" w:rsidRPr="00E92BEA" w:rsidRDefault="00F3562A" w:rsidP="00E92BEA">
      <w:pPr>
        <w:pStyle w:val="Titel"/>
        <w:rPr>
          <w:rFonts w:ascii="Arial" w:hAnsi="Arial" w:cs="Arial"/>
          <w:b/>
        </w:rPr>
      </w:pPr>
      <w:r w:rsidRPr="00E92BEA">
        <w:rPr>
          <w:b/>
          <w:color w:val="808080" w:themeColor="background1" w:themeShade="80"/>
          <w:sz w:val="15"/>
          <w:szCs w:val="15"/>
        </w:rPr>
        <w:br w:type="column"/>
      </w:r>
      <w:r w:rsidR="00E92BEA" w:rsidRPr="00E92BEA">
        <w:rPr>
          <w:rFonts w:ascii="Arial" w:hAnsi="Arial" w:cs="Arial"/>
          <w:b/>
        </w:rPr>
        <w:t>Binomische Formeln</w:t>
      </w:r>
    </w:p>
    <w:p w14:paraId="5A90CF07" w14:textId="77777777" w:rsidR="00E92BEA" w:rsidRDefault="00E92BE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18D8F68C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0F69F36D" w14:textId="6C94E3EC" w:rsidR="00E92BEA" w:rsidRPr="00E92BEA" w:rsidRDefault="00A0370C" w:rsidP="00E92BE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Die Schüleri</w:t>
      </w:r>
      <w:r w:rsidR="007A121D"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und Schüler </w:t>
      </w:r>
      <w:r w:rsidR="00E92BEA"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wiederholen und üben die binomischen Formeln </w:t>
      </w:r>
      <m:oMath>
        <m:sSup>
          <m:sSupPr>
            <m:ctrlPr>
              <w:rPr>
                <w:rFonts w:ascii="Cambria Math" w:hAnsi="Cambria Math" w:cs="Lucida Grande"/>
                <w:bCs/>
                <w:color w:val="808080" w:themeColor="background1" w:themeShade="80"/>
                <w:spacing w:val="4"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 w:cs="Lucida Grande"/>
                    <w:bCs/>
                    <w:color w:val="808080" w:themeColor="background1" w:themeShade="80"/>
                    <w:spacing w:val="4"/>
                    <w:sz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Lucida Grande"/>
                    <w:color w:val="808080" w:themeColor="background1" w:themeShade="80"/>
                    <w:spacing w:val="4"/>
                    <w:sz w:val="20"/>
                  </w:rPr>
                  <m:t>a±b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</w:rPr>
              <m:t>2</m:t>
            </m:r>
          </m:sup>
        </m:sSup>
      </m:oMath>
      <w:r w:rsidR="00E92BEA"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und </w:t>
      </w:r>
      <m:oMath>
        <m:sSup>
          <m:sSupPr>
            <m:ctrlPr>
              <w:rPr>
                <w:rFonts w:ascii="Cambria Math" w:hAnsi="Cambria Math" w:cs="Lucida Grande"/>
                <w:bCs/>
                <w:color w:val="808080" w:themeColor="background1" w:themeShade="80"/>
                <w:spacing w:val="4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Lucida Grande"/>
            <w:color w:val="808080" w:themeColor="background1" w:themeShade="80"/>
            <w:spacing w:val="4"/>
            <w:sz w:val="20"/>
          </w:rPr>
          <m:t>-</m:t>
        </m:r>
        <m:sSup>
          <m:sSupPr>
            <m:ctrlPr>
              <w:rPr>
                <w:rFonts w:ascii="Cambria Math" w:hAnsi="Cambria Math" w:cs="Lucida Grande"/>
                <w:bCs/>
                <w:color w:val="808080" w:themeColor="background1" w:themeShade="80"/>
                <w:spacing w:val="4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</w:rPr>
              <m:t>2</m:t>
            </m:r>
          </m:sup>
        </m:sSup>
      </m:oMath>
    </w:p>
    <w:p w14:paraId="742BFB59" w14:textId="77777777" w:rsidR="007A121D" w:rsidRPr="00E92BEA" w:rsidRDefault="007A121D" w:rsidP="0048379E">
      <w:pPr>
        <w:pStyle w:val="EinfacherAbsatz"/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</w:pPr>
    </w:p>
    <w:p w14:paraId="0FE5689E" w14:textId="5B0016D4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10CC366D" w14:textId="589D1611" w:rsidR="00ED15FD" w:rsidRDefault="00ED15FD" w:rsidP="004C061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Schüleri</w:t>
      </w:r>
      <w:r w:rsidRPr="0087605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und Schüler</w:t>
      </w: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</w:p>
    <w:p w14:paraId="49598CF3" w14:textId="337637E6" w:rsidR="00E92BEA" w:rsidRPr="00E92BEA" w:rsidRDefault="00DC77C0" w:rsidP="00E92BEA">
      <w:pPr>
        <w:pStyle w:val="EinfacherAbsatz"/>
        <w:numPr>
          <w:ilvl w:val="0"/>
          <w:numId w:val="5"/>
        </w:numPr>
        <w:ind w:left="714" w:hanging="357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können</w:t>
      </w:r>
      <w:r w:rsidR="00E92BEA"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die binomischen Formeln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verwenden</w:t>
      </w:r>
      <w:r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="00E92BEA"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um Terme der Form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Lucida Grande"/>
                <w:bCs/>
                <w:color w:val="808080" w:themeColor="background1" w:themeShade="80"/>
                <w:spacing w:val="4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Lucida Grande"/>
                    <w:bCs/>
                    <w:color w:val="808080" w:themeColor="background1" w:themeShade="80"/>
                    <w:spacing w:val="4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Lucida Grande"/>
                    <w:color w:val="808080" w:themeColor="background1" w:themeShade="80"/>
                    <w:spacing w:val="4"/>
                    <w:sz w:val="20"/>
                    <w:szCs w:val="20"/>
                  </w:rPr>
                  <m:t>a±b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  <w:szCs w:val="20"/>
              </w:rPr>
              <m:t>2</m:t>
            </m:r>
          </m:sup>
        </m:sSup>
      </m:oMath>
      <w:r w:rsidR="00E92BEA"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und </w:t>
      </w:r>
      <m:oMath>
        <m:sSup>
          <m:sSupPr>
            <m:ctrlPr>
              <w:rPr>
                <w:rFonts w:ascii="Cambria Math" w:hAnsi="Cambria Math" w:cs="Lucida Grande"/>
                <w:bCs/>
                <w:color w:val="808080" w:themeColor="background1" w:themeShade="80"/>
                <w:spacing w:val="4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  <w:szCs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Lucida Grande"/>
            <w:color w:val="808080" w:themeColor="background1" w:themeShade="80"/>
            <w:spacing w:val="4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="Lucida Grande"/>
                <w:bCs/>
                <w:color w:val="808080" w:themeColor="background1" w:themeShade="80"/>
                <w:spacing w:val="4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  <w:szCs w:val="20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  <w:szCs w:val="20"/>
              </w:rPr>
              <m:t>2</m:t>
            </m:r>
          </m:sup>
        </m:sSup>
      </m:oMath>
      <w:r w:rsidR="00E92BEA"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zu berechnen bzw. zu faktorisieren.</w:t>
      </w:r>
    </w:p>
    <w:p w14:paraId="157F2AB8" w14:textId="5674D3C7" w:rsidR="00E92BEA" w:rsidRPr="00E92BEA" w:rsidRDefault="00E92BEA" w:rsidP="00E92BEA">
      <w:pPr>
        <w:pStyle w:val="Listenabsatz"/>
        <w:numPr>
          <w:ilvl w:val="0"/>
          <w:numId w:val="5"/>
        </w:numPr>
        <w:tabs>
          <w:tab w:val="center" w:pos="5400"/>
        </w:tabs>
        <w:spacing w:after="0"/>
        <w:ind w:left="714" w:hanging="357"/>
        <w:rPr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0"/>
          <w:lang w:val="de-DE" w:eastAsia="ja-JP"/>
        </w:rPr>
      </w:pPr>
      <w:r>
        <w:rPr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0"/>
          <w:lang w:val="de-DE" w:eastAsia="ja-JP"/>
        </w:rPr>
        <w:t xml:space="preserve">können </w:t>
      </w:r>
      <w:r w:rsidRPr="00E92BEA">
        <w:rPr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0"/>
          <w:lang w:val="de-DE" w:eastAsia="ja-JP"/>
        </w:rPr>
        <w:t>mit Termen rechnen</w:t>
      </w:r>
    </w:p>
    <w:p w14:paraId="32D44C48" w14:textId="5FBD3873" w:rsidR="00E92BEA" w:rsidRDefault="00E92BEA" w:rsidP="00E92BEA">
      <w:pPr>
        <w:pStyle w:val="EinfacherAbsatz"/>
        <w:numPr>
          <w:ilvl w:val="0"/>
          <w:numId w:val="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können </w:t>
      </w:r>
      <w:r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Rechenregeln für Potenzen mit ganzzahligen Exponenten verstehen und anwenden</w:t>
      </w:r>
    </w:p>
    <w:p w14:paraId="0B811195" w14:textId="228FE751" w:rsidR="00E92BEA" w:rsidRPr="00E92BEA" w:rsidRDefault="00E92BEA" w:rsidP="00E92BEA">
      <w:pPr>
        <w:pStyle w:val="EinfacherAbsatz"/>
        <w:numPr>
          <w:ilvl w:val="0"/>
          <w:numId w:val="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Einsatz von GeoGebra zum Rechnen</w:t>
      </w:r>
    </w:p>
    <w:p w14:paraId="6D1B9FAF" w14:textId="22EA2EFD" w:rsidR="00375943" w:rsidRDefault="00E92BEA" w:rsidP="00840A47">
      <w:pPr>
        <w:pStyle w:val="EinfacherAbsatz"/>
        <w:numPr>
          <w:ilvl w:val="0"/>
          <w:numId w:val="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können</w:t>
      </w:r>
      <w:r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Online Übungen zum selbstständigen Üben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verwenden</w:t>
      </w:r>
    </w:p>
    <w:p w14:paraId="0D196573" w14:textId="77777777" w:rsidR="00840A47" w:rsidRPr="00840A47" w:rsidRDefault="00840A47" w:rsidP="00840A47">
      <w:pPr>
        <w:pStyle w:val="EinfacherAbsatz"/>
        <w:ind w:left="72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154FF95" w14:textId="0ADA710F" w:rsidR="00375943" w:rsidRPr="00123506" w:rsidRDefault="00F3562A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50D93E11" w14:textId="3869AE58" w:rsidR="00E92BEA" w:rsidRPr="00E92BEA" w:rsidRDefault="00E92BEA" w:rsidP="00E92BEA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Die Aufgaben können in </w:t>
      </w:r>
      <w:r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Einzel- und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/oder</w:t>
      </w:r>
      <w:r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Partnerarbeit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</w:t>
      </w:r>
      <w:r w:rsidR="00840A4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m</w:t>
      </w:r>
      <w:r w:rsidR="00840A47" w:rsidRPr="00E92BE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it und </w:t>
      </w:r>
      <w:r w:rsidR="00840A4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ohne Technologieeinsatz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durchgeführt werden.</w:t>
      </w:r>
      <w:r>
        <w:t xml:space="preserve"> </w:t>
      </w:r>
    </w:p>
    <w:p w14:paraId="462EB7C9" w14:textId="77777777" w:rsidR="001F1C5F" w:rsidRDefault="001F1C5F" w:rsidP="004E3657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6FD0AE97" w14:textId="4DB2247D" w:rsidR="004E3657" w:rsidRPr="004E3657" w:rsidRDefault="004E3657" w:rsidP="004E3657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4E365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Schülerinfos</w:t>
      </w:r>
    </w:p>
    <w:p w14:paraId="29A82481" w14:textId="0CAC5BC2" w:rsid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color w:val="808080" w:themeColor="background1" w:themeShade="80"/>
          <w:szCs w:val="24"/>
        </w:rPr>
        <w:t>s. Arbeitsblatt</w:t>
      </w:r>
    </w:p>
    <w:p w14:paraId="4B48C824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</w:p>
    <w:p w14:paraId="69A900A5" w14:textId="02F6B82B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b/>
          <w:color w:val="005B9C"/>
        </w:rPr>
        <w:t>Vorkenntnisse</w:t>
      </w:r>
      <w:r w:rsidRPr="004E3657">
        <w:rPr>
          <w:color w:val="808080" w:themeColor="background1" w:themeShade="80"/>
          <w:szCs w:val="24"/>
        </w:rPr>
        <w:t xml:space="preserve"> </w:t>
      </w:r>
    </w:p>
    <w:p w14:paraId="138AB4AD" w14:textId="2E42F754" w:rsidR="004E3657" w:rsidRPr="004E3657" w:rsidRDefault="00E92BEA" w:rsidP="004E3657">
      <w:pPr>
        <w:pStyle w:val="Links"/>
        <w:rPr>
          <w:color w:val="808080" w:themeColor="background1" w:themeShade="80"/>
          <w:szCs w:val="24"/>
        </w:rPr>
      </w:pPr>
      <w:r w:rsidRPr="00E92BEA">
        <w:rPr>
          <w:color w:val="808080" w:themeColor="background1" w:themeShade="80"/>
          <w:szCs w:val="24"/>
        </w:rPr>
        <w:t>Rechnen mit Termen, Distributivgesetz, Rechenregeln für Potenzen (Potenzen mit gleicher Basis werden multipliziert, indem man die Exponenten addiert.</w:t>
      </w:r>
    </w:p>
    <w:p w14:paraId="4B42188E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</w:p>
    <w:p w14:paraId="41B4D2E8" w14:textId="77777777" w:rsidR="004E3657" w:rsidRPr="004E3657" w:rsidRDefault="004E3657" w:rsidP="004E3657">
      <w:pPr>
        <w:pStyle w:val="Links"/>
        <w:rPr>
          <w:b/>
          <w:color w:val="005B9C"/>
        </w:rPr>
      </w:pPr>
      <w:r w:rsidRPr="004E3657">
        <w:rPr>
          <w:b/>
          <w:color w:val="005B9C"/>
        </w:rPr>
        <w:t xml:space="preserve">Technische Voraussetzungen </w:t>
      </w:r>
    </w:p>
    <w:p w14:paraId="50BDBFF8" w14:textId="371204D7" w:rsidR="004E3657" w:rsidRPr="000F5EA4" w:rsidRDefault="000F5EA4" w:rsidP="004E3657">
      <w:pPr>
        <w:pStyle w:val="Links"/>
        <w:rPr>
          <w:color w:val="808080" w:themeColor="background1" w:themeShade="80"/>
          <w:szCs w:val="24"/>
        </w:rPr>
      </w:pPr>
      <w:r w:rsidRPr="000F5EA4">
        <w:rPr>
          <w:color w:val="808080" w:themeColor="background1" w:themeShade="80"/>
          <w:szCs w:val="24"/>
        </w:rPr>
        <w:t>(digitales) Sc</w:t>
      </w:r>
      <w:bookmarkStart w:id="0" w:name="_GoBack"/>
      <w:bookmarkEnd w:id="0"/>
      <w:r w:rsidRPr="000F5EA4">
        <w:rPr>
          <w:color w:val="808080" w:themeColor="background1" w:themeShade="80"/>
          <w:szCs w:val="24"/>
        </w:rPr>
        <w:t>hulbuch</w:t>
      </w:r>
      <w:r w:rsidR="00E92BEA" w:rsidRPr="000F5EA4">
        <w:rPr>
          <w:color w:val="808080" w:themeColor="background1" w:themeShade="80"/>
          <w:szCs w:val="24"/>
        </w:rPr>
        <w:t>, PC, Laptop, Tablet, Internet Zugang für Videos</w:t>
      </w:r>
    </w:p>
    <w:p w14:paraId="5941A499" w14:textId="41F5CB12" w:rsidR="00123506" w:rsidRPr="00123506" w:rsidRDefault="00123506" w:rsidP="00123506">
      <w:pPr>
        <w:pStyle w:val="Links"/>
        <w:rPr>
          <w:color w:val="808080" w:themeColor="background1" w:themeShade="80"/>
          <w:szCs w:val="24"/>
        </w:rPr>
        <w:sectPr w:rsidR="00123506" w:rsidRPr="00123506" w:rsidSect="004727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567" w:right="851" w:bottom="816" w:left="851" w:header="709" w:footer="709" w:gutter="0"/>
          <w:cols w:num="2" w:space="567" w:equalWidth="0">
            <w:col w:w="2835" w:space="567"/>
            <w:col w:w="6797"/>
          </w:cols>
        </w:sectPr>
      </w:pPr>
    </w:p>
    <w:p w14:paraId="705A6C4A" w14:textId="1E389524" w:rsidR="00C422C1" w:rsidRPr="00CC28DC" w:rsidRDefault="00C422C1" w:rsidP="00081C44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sectPr w:rsidR="00C422C1" w:rsidRPr="00CC28DC" w:rsidSect="004E3657">
      <w:type w:val="continuous"/>
      <w:pgSz w:w="11901" w:h="16817"/>
      <w:pgMar w:top="567" w:right="851" w:bottom="816" w:left="851" w:header="709" w:footer="709" w:gutter="0"/>
      <w:cols w:num="2" w:space="11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7FFA" w14:textId="77777777" w:rsidR="005507E0" w:rsidRDefault="005507E0" w:rsidP="005561E4">
      <w:r>
        <w:separator/>
      </w:r>
    </w:p>
  </w:endnote>
  <w:endnote w:type="continuationSeparator" w:id="0">
    <w:p w14:paraId="7972442D" w14:textId="77777777" w:rsidR="005507E0" w:rsidRDefault="005507E0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48B5" w14:textId="77777777" w:rsidR="007550AD" w:rsidRDefault="007550A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7550AD" w14:paraId="2BD52EBD" w14:textId="77777777" w:rsidTr="00627658">
      <w:trPr>
        <w:trHeight w:val="851"/>
      </w:trPr>
      <w:tc>
        <w:tcPr>
          <w:tcW w:w="3686" w:type="dxa"/>
        </w:tcPr>
        <w:p w14:paraId="0B675E2E" w14:textId="77777777" w:rsidR="007550AD" w:rsidRDefault="007550AD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1794D438" w14:textId="77777777" w:rsidR="007550AD" w:rsidRPr="001342D1" w:rsidRDefault="007550AD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439E2316" w14:textId="77777777" w:rsidR="007550AD" w:rsidRDefault="007550AD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24B4EC6B" w14:textId="77777777" w:rsidR="007550AD" w:rsidRPr="009E643A" w:rsidRDefault="007550AD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4BDE8E27" w14:textId="77777777" w:rsidR="007550AD" w:rsidRPr="009E643A" w:rsidRDefault="007550AD" w:rsidP="0062765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34003A5F" w14:textId="77777777" w:rsidR="007550AD" w:rsidRDefault="007550AD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312885E3" wp14:editId="7AA51454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07CC1DF1" w14:textId="77777777" w:rsidR="007550AD" w:rsidRDefault="007550AD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2A09C391" wp14:editId="53A05EA0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3CA54858" w14:textId="77777777" w:rsidR="007550AD" w:rsidRDefault="007550AD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4A5B0EDE" wp14:editId="22564653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BC6223" w:rsidRDefault="00BC6223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2C83" w14:textId="77777777" w:rsidR="007550AD" w:rsidRDefault="007550A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57D99" w14:textId="77777777" w:rsidR="005507E0" w:rsidRDefault="005507E0" w:rsidP="005561E4">
      <w:r>
        <w:separator/>
      </w:r>
    </w:p>
  </w:footnote>
  <w:footnote w:type="continuationSeparator" w:id="0">
    <w:p w14:paraId="50A43B0D" w14:textId="77777777" w:rsidR="005507E0" w:rsidRDefault="005507E0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D123" w14:textId="77777777" w:rsidR="007550AD" w:rsidRDefault="007550A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BC6223" w:rsidRDefault="00BC6223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3B4035A2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25FB" w14:textId="77777777" w:rsidR="007550AD" w:rsidRDefault="007550A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F2B"/>
    <w:multiLevelType w:val="hybridMultilevel"/>
    <w:tmpl w:val="A0289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2F8C"/>
    <w:multiLevelType w:val="hybridMultilevel"/>
    <w:tmpl w:val="EBD622F8"/>
    <w:lvl w:ilvl="0" w:tplc="D7FEC512">
      <w:numFmt w:val="bullet"/>
      <w:lvlText w:val="-"/>
      <w:lvlJc w:val="left"/>
      <w:pPr>
        <w:ind w:left="1060" w:hanging="700"/>
      </w:pPr>
      <w:rPr>
        <w:rFonts w:ascii="Lucida Grande" w:eastAsiaTheme="minorEastAsia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38C"/>
    <w:multiLevelType w:val="hybridMultilevel"/>
    <w:tmpl w:val="4E04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26C2"/>
    <w:multiLevelType w:val="hybridMultilevel"/>
    <w:tmpl w:val="5464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3F60"/>
    <w:rsid w:val="00021C74"/>
    <w:rsid w:val="00036FFB"/>
    <w:rsid w:val="00076BAF"/>
    <w:rsid w:val="00081C44"/>
    <w:rsid w:val="00093CF5"/>
    <w:rsid w:val="000F5EA4"/>
    <w:rsid w:val="00105E2C"/>
    <w:rsid w:val="00123506"/>
    <w:rsid w:val="00124E4E"/>
    <w:rsid w:val="00130DBF"/>
    <w:rsid w:val="001342D1"/>
    <w:rsid w:val="00192BFA"/>
    <w:rsid w:val="001C2015"/>
    <w:rsid w:val="001F1C5F"/>
    <w:rsid w:val="00226286"/>
    <w:rsid w:val="0023755B"/>
    <w:rsid w:val="00237C0E"/>
    <w:rsid w:val="00237FAF"/>
    <w:rsid w:val="00281AB8"/>
    <w:rsid w:val="00287E41"/>
    <w:rsid w:val="002A200D"/>
    <w:rsid w:val="002A33F4"/>
    <w:rsid w:val="00322109"/>
    <w:rsid w:val="00375943"/>
    <w:rsid w:val="003A566A"/>
    <w:rsid w:val="003A6BFF"/>
    <w:rsid w:val="003B2F68"/>
    <w:rsid w:val="003D2873"/>
    <w:rsid w:val="003F57E4"/>
    <w:rsid w:val="00404C9A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061E"/>
    <w:rsid w:val="004C16EF"/>
    <w:rsid w:val="004C4678"/>
    <w:rsid w:val="004E3657"/>
    <w:rsid w:val="00505C3A"/>
    <w:rsid w:val="00532FA0"/>
    <w:rsid w:val="00544BF0"/>
    <w:rsid w:val="00547034"/>
    <w:rsid w:val="005507E0"/>
    <w:rsid w:val="005561E4"/>
    <w:rsid w:val="00562588"/>
    <w:rsid w:val="00567363"/>
    <w:rsid w:val="00572C71"/>
    <w:rsid w:val="0061510D"/>
    <w:rsid w:val="00624B5D"/>
    <w:rsid w:val="00637FCC"/>
    <w:rsid w:val="006434C5"/>
    <w:rsid w:val="00644424"/>
    <w:rsid w:val="00695E73"/>
    <w:rsid w:val="006C5A46"/>
    <w:rsid w:val="006D34D1"/>
    <w:rsid w:val="006F66A4"/>
    <w:rsid w:val="007333EB"/>
    <w:rsid w:val="00743A3B"/>
    <w:rsid w:val="007550AD"/>
    <w:rsid w:val="00777B9F"/>
    <w:rsid w:val="00781379"/>
    <w:rsid w:val="007936A8"/>
    <w:rsid w:val="007A0356"/>
    <w:rsid w:val="007A121D"/>
    <w:rsid w:val="007A71A3"/>
    <w:rsid w:val="007B6850"/>
    <w:rsid w:val="007C4816"/>
    <w:rsid w:val="00803360"/>
    <w:rsid w:val="00807497"/>
    <w:rsid w:val="00840A47"/>
    <w:rsid w:val="0087605D"/>
    <w:rsid w:val="00897B52"/>
    <w:rsid w:val="008E6531"/>
    <w:rsid w:val="00955D76"/>
    <w:rsid w:val="009615F2"/>
    <w:rsid w:val="00961B52"/>
    <w:rsid w:val="009A1BE3"/>
    <w:rsid w:val="009A2357"/>
    <w:rsid w:val="009A71D5"/>
    <w:rsid w:val="009C0DC1"/>
    <w:rsid w:val="009D389B"/>
    <w:rsid w:val="009D6D4E"/>
    <w:rsid w:val="009F4596"/>
    <w:rsid w:val="00A0370C"/>
    <w:rsid w:val="00A42D96"/>
    <w:rsid w:val="00A720B8"/>
    <w:rsid w:val="00B04431"/>
    <w:rsid w:val="00B1610D"/>
    <w:rsid w:val="00BC6223"/>
    <w:rsid w:val="00BD52CA"/>
    <w:rsid w:val="00C267EE"/>
    <w:rsid w:val="00C422C1"/>
    <w:rsid w:val="00C57923"/>
    <w:rsid w:val="00CC28DC"/>
    <w:rsid w:val="00CE0CCC"/>
    <w:rsid w:val="00D05CDD"/>
    <w:rsid w:val="00D33E20"/>
    <w:rsid w:val="00D432B3"/>
    <w:rsid w:val="00D456F5"/>
    <w:rsid w:val="00D6626E"/>
    <w:rsid w:val="00DC77C0"/>
    <w:rsid w:val="00DF2732"/>
    <w:rsid w:val="00E20024"/>
    <w:rsid w:val="00E26B07"/>
    <w:rsid w:val="00E306A1"/>
    <w:rsid w:val="00E92906"/>
    <w:rsid w:val="00E92BEA"/>
    <w:rsid w:val="00E94AC0"/>
    <w:rsid w:val="00EA5CA2"/>
    <w:rsid w:val="00ED15FD"/>
    <w:rsid w:val="00F3562A"/>
    <w:rsid w:val="00F62748"/>
    <w:rsid w:val="00F71FB2"/>
    <w:rsid w:val="00F8596E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3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3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1D6E2-77AB-3E46-8E20-0B369094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cp:lastPrinted>2016-11-28T10:45:00Z</cp:lastPrinted>
  <dcterms:created xsi:type="dcterms:W3CDTF">2016-12-14T16:10:00Z</dcterms:created>
  <dcterms:modified xsi:type="dcterms:W3CDTF">2016-12-15T15:02:00Z</dcterms:modified>
</cp:coreProperties>
</file>